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rPr>
          <w:sz w:val="28"/>
          <w:szCs w:val="28"/>
        </w:rPr>
      </w:pPr>
    </w:p>
    <w:p>
      <w:pPr>
        <w:widowControl/>
        <w:jc w:val="left"/>
        <w:rPr>
          <w:rFonts w:ascii="宋体" w:hAnsi="宋体" w:eastAsia="宋体" w:cs="Times New Roman"/>
          <w:kern w:val="0"/>
          <w:sz w:val="28"/>
          <w:szCs w:val="28"/>
        </w:rPr>
      </w:pPr>
      <w:r>
        <w:rPr>
          <w:rFonts w:hint="eastAsia" w:ascii="微软雅黑" w:hAnsi="微软雅黑" w:eastAsia="微软雅黑" w:cs="Times New Roman"/>
          <w:color w:val="2F2F2F"/>
          <w:kern w:val="0"/>
          <w:sz w:val="28"/>
          <w:szCs w:val="28"/>
          <w:shd w:val="clear" w:color="auto" w:fill="FFFFFF"/>
        </w:rPr>
        <w:t>《最高人民法院关于适用〈中华人民共和国民法典〉有关担保制度的解释》已于2020年12月25日由最高人民法院审判委员会第1824次会议通过，现予公布，自2021年1月1日起施行。</w:t>
      </w:r>
      <w:r>
        <w:rPr>
          <w:rFonts w:hint="eastAsia" w:ascii="微软雅黑" w:hAnsi="微软雅黑" w:eastAsia="微软雅黑" w:cs="Times New Roman"/>
          <w:color w:val="2F2F2F"/>
          <w:kern w:val="0"/>
          <w:sz w:val="28"/>
          <w:szCs w:val="28"/>
          <w:shd w:val="clear" w:color="auto" w:fill="FFFFFF"/>
        </w:rPr>
        <w:br w:type="textWrapping"/>
      </w:r>
      <w:r>
        <w:rPr>
          <w:rFonts w:ascii="宋体" w:hAnsi="宋体" w:eastAsia="宋体" w:cs="Times New Roman"/>
          <w:kern w:val="0"/>
          <w:sz w:val="28"/>
          <w:szCs w:val="28"/>
        </w:rPr>
        <w:br w:type="textWrapping"/>
      </w:r>
      <w:r>
        <w:rPr>
          <w:rFonts w:ascii="宋体" w:hAnsi="宋体" w:eastAsia="宋体" w:cs="Times New Roman"/>
          <w:kern w:val="0"/>
          <w:sz w:val="28"/>
          <w:szCs w:val="28"/>
        </w:rPr>
        <w:t>　　最高人民法院　　2020年12月31日</w:t>
      </w:r>
      <w:r>
        <w:rPr>
          <w:rFonts w:ascii="宋体" w:hAnsi="宋体" w:eastAsia="宋体" w:cs="Times New Roman"/>
          <w:kern w:val="0"/>
          <w:sz w:val="28"/>
          <w:szCs w:val="28"/>
        </w:rPr>
        <w:br w:type="textWrapping"/>
      </w:r>
    </w:p>
    <w:p>
      <w:pPr>
        <w:widowControl/>
        <w:spacing w:line="420" w:lineRule="atLeast"/>
        <w:jc w:val="center"/>
        <w:rPr>
          <w:rFonts w:ascii="微软雅黑" w:hAnsi="微软雅黑" w:eastAsia="微软雅黑" w:cs="Times New Roman"/>
          <w:color w:val="2F2F2F"/>
          <w:kern w:val="0"/>
          <w:sz w:val="28"/>
          <w:szCs w:val="28"/>
        </w:rPr>
      </w:pPr>
      <w:r>
        <w:rPr>
          <w:rFonts w:hint="eastAsia" w:ascii="微软雅黑" w:hAnsi="微软雅黑" w:eastAsia="微软雅黑" w:cs="Times New Roman"/>
          <w:color w:val="2F2F2F"/>
          <w:kern w:val="0"/>
          <w:sz w:val="28"/>
          <w:szCs w:val="28"/>
        </w:rPr>
        <w:t>法释〔2020〕28号</w:t>
      </w:r>
    </w:p>
    <w:p>
      <w:pPr>
        <w:widowControl/>
        <w:spacing w:line="420" w:lineRule="atLeast"/>
        <w:jc w:val="center"/>
        <w:rPr>
          <w:rFonts w:ascii="Helvetica Neue" w:hAnsi="Helvetica Neue" w:eastAsia="宋体" w:cs="Times New Roman"/>
          <w:color w:val="333333"/>
          <w:kern w:val="0"/>
          <w:sz w:val="28"/>
          <w:szCs w:val="28"/>
        </w:rPr>
      </w:pPr>
      <w:r>
        <w:rPr>
          <w:rFonts w:ascii="Helvetica Neue" w:hAnsi="Helvetica Neue" w:eastAsia="宋体" w:cs="Times New Roman"/>
          <w:b/>
          <w:bCs/>
          <w:color w:val="D92142"/>
          <w:kern w:val="0"/>
          <w:sz w:val="28"/>
          <w:szCs w:val="28"/>
        </w:rPr>
        <w:t>最高人民法院关于适用</w:t>
      </w:r>
    </w:p>
    <w:p>
      <w:pPr>
        <w:widowControl/>
        <w:spacing w:line="420" w:lineRule="atLeast"/>
        <w:jc w:val="center"/>
        <w:rPr>
          <w:rFonts w:ascii="Helvetica Neue" w:hAnsi="Helvetica Neue" w:eastAsia="宋体" w:cs="Times New Roman"/>
          <w:b/>
          <w:bCs/>
          <w:color w:val="D92142"/>
          <w:kern w:val="0"/>
          <w:sz w:val="28"/>
          <w:szCs w:val="28"/>
        </w:rPr>
      </w:pPr>
      <w:r>
        <w:rPr>
          <w:rFonts w:ascii="Helvetica Neue" w:hAnsi="Helvetica Neue" w:eastAsia="宋体" w:cs="Times New Roman"/>
          <w:b/>
          <w:bCs/>
          <w:color w:val="D92142"/>
          <w:kern w:val="0"/>
          <w:sz w:val="28"/>
          <w:szCs w:val="28"/>
        </w:rPr>
        <w:t>《中华人民共和国民法典》有关担保制度的解释</w:t>
      </w:r>
    </w:p>
    <w:p>
      <w:pPr>
        <w:widowControl/>
        <w:spacing w:line="420" w:lineRule="atLeast"/>
        <w:jc w:val="center"/>
        <w:rPr>
          <w:rFonts w:ascii="Helvetica Neue" w:hAnsi="Helvetica Neue" w:eastAsia="宋体" w:cs="Times New Roman"/>
          <w:color w:val="333333"/>
          <w:kern w:val="0"/>
          <w:sz w:val="28"/>
          <w:szCs w:val="28"/>
        </w:rPr>
      </w:pPr>
    </w:p>
    <w:p>
      <w:pPr>
        <w:widowControl/>
        <w:spacing w:line="420" w:lineRule="atLeast"/>
        <w:jc w:val="center"/>
        <w:rPr>
          <w:rFonts w:ascii="Helvetica Neue" w:hAnsi="Helvetica Neue" w:eastAsia="宋体" w:cs="Times New Roman"/>
          <w:color w:val="333333"/>
          <w:kern w:val="0"/>
          <w:sz w:val="28"/>
          <w:szCs w:val="28"/>
        </w:rPr>
      </w:pPr>
      <w:r>
        <w:rPr>
          <w:rFonts w:ascii="Helvetica Neue" w:hAnsi="Helvetica Neue" w:eastAsia="宋体" w:cs="Times New Roman"/>
          <w:color w:val="333333"/>
          <w:kern w:val="0"/>
          <w:sz w:val="28"/>
          <w:szCs w:val="28"/>
        </w:rPr>
        <w:t>（2020年12月25日最高人民法院审判委员会</w:t>
      </w:r>
    </w:p>
    <w:p>
      <w:pPr>
        <w:widowControl/>
        <w:spacing w:line="420" w:lineRule="atLeast"/>
        <w:jc w:val="center"/>
        <w:rPr>
          <w:rFonts w:ascii="Helvetica Neue" w:hAnsi="Helvetica Neue" w:eastAsia="宋体" w:cs="Times New Roman"/>
          <w:color w:val="333333"/>
          <w:kern w:val="0"/>
          <w:sz w:val="28"/>
          <w:szCs w:val="28"/>
        </w:rPr>
      </w:pPr>
      <w:r>
        <w:rPr>
          <w:rFonts w:ascii="Helvetica Neue" w:hAnsi="Helvetica Neue" w:eastAsia="宋体" w:cs="Times New Roman"/>
          <w:color w:val="333333"/>
          <w:kern w:val="0"/>
          <w:sz w:val="28"/>
          <w:szCs w:val="28"/>
        </w:rPr>
        <w:t>第1824次会议通过，自2021年1月1日起施行）</w:t>
      </w:r>
    </w:p>
    <w:p>
      <w:pPr>
        <w:widowControl/>
        <w:spacing w:line="420" w:lineRule="atLeast"/>
        <w:jc w:val="left"/>
        <w:rPr>
          <w:rFonts w:ascii="微软雅黑" w:hAnsi="微软雅黑" w:eastAsia="微软雅黑" w:cs="Times New Roman"/>
          <w:color w:val="2F2F2F"/>
          <w:kern w:val="0"/>
          <w:sz w:val="28"/>
          <w:szCs w:val="28"/>
        </w:rPr>
      </w:pPr>
    </w:p>
    <w:p>
      <w:pPr>
        <w:widowControl/>
        <w:spacing w:line="420" w:lineRule="atLeast"/>
        <w:jc w:val="left"/>
        <w:rPr>
          <w:rFonts w:ascii="微软雅黑" w:hAnsi="微软雅黑" w:eastAsia="微软雅黑" w:cs="Times New Roman"/>
          <w:color w:val="2F2F2F"/>
          <w:kern w:val="0"/>
          <w:sz w:val="28"/>
          <w:szCs w:val="28"/>
        </w:rPr>
      </w:pPr>
      <w:r>
        <w:rPr>
          <w:rFonts w:hint="eastAsia" w:ascii="微软雅黑" w:hAnsi="微软雅黑" w:eastAsia="微软雅黑" w:cs="Times New Roman"/>
          <w:color w:val="2F2F2F"/>
          <w:kern w:val="0"/>
          <w:sz w:val="28"/>
          <w:szCs w:val="28"/>
        </w:rPr>
        <w:t>　　为正确适用《中华人民共和国民法典》有关担保制度的规定，结合民事审判实践，制定本解释。</w:t>
      </w:r>
    </w:p>
    <w:p>
      <w:pPr>
        <w:widowControl/>
        <w:spacing w:line="420" w:lineRule="atLeast"/>
        <w:rPr>
          <w:rFonts w:ascii="Helvetica Neue" w:hAnsi="Helvetica Neue" w:eastAsia="宋体" w:cs="Times New Roman"/>
          <w:color w:val="333333"/>
          <w:kern w:val="0"/>
          <w:sz w:val="28"/>
          <w:szCs w:val="28"/>
        </w:rPr>
      </w:pPr>
      <w:r>
        <w:rPr>
          <w:rFonts w:hint="eastAsia" w:ascii="微软雅黑" w:hAnsi="微软雅黑" w:eastAsia="微软雅黑" w:cs="Times New Roman"/>
          <w:b/>
          <w:bCs/>
          <w:color w:val="D92142"/>
          <w:kern w:val="0"/>
          <w:sz w:val="28"/>
          <w:szCs w:val="28"/>
          <w:shd w:val="clear" w:color="auto" w:fill="FFFFFF"/>
        </w:rPr>
        <w:t>　　一、关于一般规定</w:t>
      </w:r>
      <w:r>
        <w:rPr>
          <w:rFonts w:hint="eastAsia" w:ascii="微软雅黑" w:hAnsi="微软雅黑" w:eastAsia="微软雅黑" w:cs="Times New Roman"/>
          <w:b/>
          <w:bCs/>
          <w:color w:val="2F2F2F"/>
          <w:kern w:val="0"/>
          <w:sz w:val="28"/>
          <w:szCs w:val="28"/>
          <w:shd w:val="clear" w:color="auto" w:fill="FFFFFF"/>
        </w:rPr>
        <w:br w:type="textWrapping"/>
      </w:r>
      <w:r>
        <w:rPr>
          <w:rFonts w:hint="eastAsia" w:ascii="微软雅黑" w:hAnsi="微软雅黑" w:eastAsia="微软雅黑" w:cs="Times New Roman"/>
          <w:color w:val="2F2F2F"/>
          <w:kern w:val="0"/>
          <w:sz w:val="28"/>
          <w:szCs w:val="28"/>
          <w:shd w:val="clear" w:color="auto" w:fill="FFFFFF"/>
        </w:rPr>
        <w:t>　　第一条因抵押、质押、留置、保证等担保发</w:t>
      </w:r>
      <w:bookmarkStart w:id="0" w:name="_GoBack"/>
      <w:bookmarkEnd w:id="0"/>
      <w:r>
        <w:rPr>
          <w:rFonts w:hint="eastAsia" w:ascii="微软雅黑" w:hAnsi="微软雅黑" w:eastAsia="微软雅黑" w:cs="Times New Roman"/>
          <w:color w:val="2F2F2F"/>
          <w:kern w:val="0"/>
          <w:sz w:val="28"/>
          <w:szCs w:val="28"/>
          <w:shd w:val="clear" w:color="auto" w:fill="FFFFFF"/>
        </w:rPr>
        <w:t>生的纠纷，适用本解释。所有权保留买卖、融资租赁、保理等涉及担保功能发生的纠纷，适用本解释的有关规定。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条当事人在担保合同中约定担保合同的效力独立于主合同，或者约定担保人对主合同无效的法律后果承担担保责任，该有关担保独立性的约定无效。主合同有效的，有关担保独立性的约定无效不影响担保合同的效力；主合同无效的，人民法院应当认定担保合同无效，但是法律另有规定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因金融机构开立的独立保函发生的纠纷，适用《最高人民法院关于审理独立保函纠纷案件若干问题的规定》。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第三条当事人对担保责任的承担约定专门的违约责任，或者约定的担保责任范围超出债务人应当承担的责任范围，担保人主张仅在债务人应当承担的责任范围内承担责任的，人民法院应予支持。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担保人承担的责任超出债务人应当承担的责任范围，担保人向债务人追偿，债务人主张仅在其应当承担的责任范围内承担责任的，人民法院应予支持；担保人请求债权人返还超出部分的，人民法院依法予以支持。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第四条有下列情形之一，当事人将担保物权登记在他人名下，债务人不履行到期债务或者发生当事人约定的实现担保物权的情形，债权人或者其受托人主张就该财产优先受偿的，人民法院依法予以支持：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（一）为债券持有人提供的担保物权登记在债券受托管理人名下;</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（二）为委托贷款人提供的担保物权登记在受托人名下；</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（三）担保人知道债权人与他人之间存在委托关系的其他情形。</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第五条机关法人提供担保的，人民法院应当认定担保合同无效，但是经国务院批准为使用外国政府或者国际经济组织贷款进行转贷的除外。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居民委员会、村民委员会提供担保的，人民法院应当认定担保合同无效，但是依法代行村集体经济组织职能的村民委员会，依照村民委员会组织法规定的讨论决定程序对外提供担保的除外。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第六条以公益为目的的非营利性学校、幼儿园、医疗机构、养老机构等提供担保的，人民法院应当认定担保合同无效，但是有下列情形之一的除外：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（一）在购入或者以融资租赁方式承租教育设施、医疗卫生设施、养老服务设施和其他公益设施时，出卖人、出租人为担保价款或者租金实现而在该公益设施上保留所有权；</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（二）以教育设施、医疗卫生设施、养老服务设施和其他公益设施以外的不动产、动产或者财产权利设立担保物权。</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登记为营利法人的学校、幼儿园、医疗机构、养老机构等提供担保，当事人以其不具有担保资格为由主张担保合同无效的，人民法院不予支持。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第七条公司的法定代表人违反公司法关于公司对外担保决议程序的规定，超越权限代表公司与相对人订立担保合同，人民法院应当依照民法典第六十一条和第五百零四条等规定处理：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（一）相对人善意的，担保合同对公司发生效力；相对人请求公司承担担保责任的，人民法院应予支持。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（二）相对人非善意的，担保合同对公司不发生效力；相对人请求公司承担赔偿责任的，参照适用本解释第十七条的有关规定。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法定代表人超越权限提供担保造成公司损失，公司请求法定代表人承担赔偿责任的，人民法院应予支持。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一款所称善意，是指相对人在订立担保合同时不知道且不应当知道法定代表人超越权限。相对人有证据证明已对公司决议进行了合理审查，人民法院应当认定其构成善意，但是公司有证据证明相对人知道或者应当知道决议系伪造、变造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第八条有下列情形之一，公司以其未依照公司法关于公司对外担保的规定作出决议为由主张不承担担保责任的，人民法院不予支持：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（一）金融机构开立保函或者担保公司提供担保；</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（二）公司为其全资子公司开展经营活动提供担保；</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（三）担保合同系由单独或者共同持有公司三分之二以上对担保事项有表决权的股东签字同意。</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上市公司对外提供担保，不适用前款第二项、第三项的规定。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九条相对人根据上市公司公开披露的关于担保事项已经董事会或者股东大会决议通过的信息，与上市公司订立担保合同，相对人主张担保合同对上市公司发生效力，并由上市公司承担担保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相对人未根据上市公司公开披露的关于担保事项已经董事会或者股东大会决议通过的信息，与上市公司订立担保合同，上市公司主张担保合同对其不发生效力，且不承担担保责任或者赔偿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相对人与上市公司已公开披露的控股子公司订立的担保合同，或者相对人与股票在国务院批准的其他全国性证券交易场所交易的公司订立的担保合同，适用前两款规定。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条一人有限责任公司为其股东提供担保，公司以违反公司法关于公司对外担保决议程序的规定为由主张不承担担保责任的，人民法院不予支持。公司因承担担保责任导致无法清偿其他债务，提供担保时的股东不能证明公司财产独立于自己的财产，其他债权人请求该股东承担连带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一条公司的分支机构未经公司股东（大）会或者董事会决议以自己的名义对外提供担保，相对人请求公司或者其分支机构承担担保责任的，人民法院不予支持，但是相对人不知道且不应当知道分支机构对外提供担保未经公司决议程序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金融机构的分支机构在其营业执照记载的经营范围内开立保函，或者经有权从事担保业务的上级机构授权开立保函，金融机构或者其分支机构以违反公司法关于公司对外担保决议程序的规定为由主张不承担担保责任的，人民法院不予支持。金融机构的分支机构未经金融机构授权提供保函之外的担保，金融机构或者其分支机构主张不承担担保责任的，人民法院应予支持，但是相对人不知道且不应当知道分支机构对外提供担保未经金融机构授权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担保公司的分支机构未经担保公司授权对外提供担保，担保公司或者其分支机构主张不承担担保责任的，人民法院应予支持，但是相对人不知道且不应当知道分支机构对外提供担保未经担保公司授权的除外。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公司的分支机构对外提供担保，相对人非善意，请求公司承担赔偿责任的，参照本解释第十七条的有关规定处理。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第十二条法定代表人依照民法典第五百五十二条的规定以公司名义加入债务的，人民法院在认定该行为的效力时，可以参照本解释关于公司为他人提供担保的有关规则处理。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三条同一债务有两个以上第三人提供担保，担保人之间约定相互追偿及分担份额，承担了担保责任的担保人请求其他担保人按照约定分担份额的，人民法院应予支持；担保人之间约定承担连带共同担保，或者约定相互追偿但是未约定分担份额的，各担保人按照比例分担向债务人不能追偿的部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同一债务有两个以上第三人提供担保，担保人之间未对相互追偿作出约定且未约定承担连带共同担保，但是各担保人在同一份合同书上签字、盖章或者按指印，承担了担保责任的担保人请求其他担保人按照比例分担向债务人不能追偿部分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除前两款规定的情形外，承担了担保责任的担保人请求其他担保人分担向债务人不能追偿部分的，人民法院不予支持。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四条同一债务有两个以上第三人提供担保，担保人受让债权的，人民法院应当认定该行为系承担担保责任。受让债权的担保人作为债权人请求其他担保人承担担保责任的，人民法院不予支持；该担保人请求其他担保人分担相应份额的，依照本解释第十三条的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第十五条最高额担保中的最高债权额，是指包括主债权及其利息、违约金、损害赔偿金、保管担保财产的费用、实现债权或者实现担保物权的费用等在内的全部债权，但是当事人另有约定的除外。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登记的最高债权额与当事人约定的最高债权额不一致的，人民法院应当依据登记的最高债权额确定债权人优先受偿的范围。</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第十六条主合同当事人协议以新贷偿还旧贷，债权人请求旧贷的担保人承担担保责任的，人民法院不予支持；债权人请求新贷的担保人承担担保责任的，按照下列情形处理：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（一）新贷与旧贷的担保人相同的，人民法院应予支持；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（二）新贷与旧贷的担保人不同，或者旧贷无担保新贷有担保的，人民法院不予支持，但是债权人有证据证明新贷的担保人提供担保时对以新贷偿还旧贷的事实知道或者应当知道的除外。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主合同当事人协议以新贷偿还旧贷，旧贷的物的担保人在登记尚未注销的情形下同意继续为新贷提供担保，在订立新的贷款合同前又以该担保财产为其他债权人设立担保物权，其他债权人主张其担保物权顺位优先于新贷债权人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第十七条主合同有效而第三人提供的担保合同无效，人民法院应当区分不同情形确定担保人的赔偿责任：</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（一）债权人与担保人均有过错的，担保人承担的赔偿责任不应超过债务人不能清偿部分的二分之一；</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（二）担保人有过错而债权人无过错的，担保人对债务人不能清偿的部分承担赔偿责任；</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（三）债权人有过错而担保人无过错的，担保人不承担赔偿责任。</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主合同无效导致第三人提供的担保合同无效，担保人无过错的，不承担赔偿责任；担保人有过错的，其承担的赔偿责任不应超过债务人不能清偿部分的三分之一。</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第十八条承担了担保责任或者赔偿责任的担保人，在其承担责任的范围内向债务人追偿的，人民法院应予支持。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同一债权既有债务人自己提供的物的担保，又有第三人提供的担保，承担了担保责任或者赔偿责任的第三人，主张行使债权人对债务人享有的担保物权的，人民法院应予支持。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第十九条担保合同无效，承担了赔偿责任的担保人按照反担保合同的约定，在其承担赔偿责任的范围内请求反担保人承担担保责任的，人民法院应予支持。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反担保合同无效的，依照本解释第十七条的有关规定处理。当事人仅以担保合同无效为由主张反担保合同无效的，人民法院不予支持。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十条人民法院在审理第三人提供的物的担保纠纷案件时，可以适用民法典第六百九十五条第一款、第六百九十六条第一款、第六百九十七条第二款、第六百九十九条、第七百条、第七百零一条、第七百零二条等关于保证合同的规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第二十一条主合同或者担保合同约定了仲裁条款的，人民法院对约定仲裁条款的合同当事人之间的纠纷无管辖权。</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债权人一并起诉债务人和担保人的，应当根据主合同确定管辖法院。</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债权人依法可以单独起诉担保人且仅起诉担保人的，应当根据担保合同确定管辖法院。</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第二十二条人民法院受理债务人破产案件后，债权人请求担保人承担担保责任，担保人主张担保债务自人民法院受理破产申请之日起停止计息的，人民法院对担保人的主张应予支持。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第二十三条人民法院受理债务人破产案件，债权人在破产程序中申报债权后又向人民法院提起诉讼，请求担保人承担担保责任的，人民法院依法予以支持。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担保人清偿债权人的全部债权后，可以代替债权人在破产程序中受偿；在债权人的债权未获全部清偿前，担保人不得代替债权人在破产程序中受偿，但是有权就债权人通过破产分配和实现担保债权等方式获得清偿总额中超出债权的部分，在其承担担保责任的范围内请求债权人返还。</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债权人在债务人破产程序中未获全部清偿，请求担保人继续承担担保责任的，人民法院应予支持；担保人承担担保责任后，向和解协议或者重整计划执行完毕后的债务人追偿的，人民法院不予支持。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十四条债权人知道或者应当知道债务人破产，既未申报债权也未通知担保人，致使担保人不能预先行使追偿权的，担保人就该债权在破产程序中可能受偿的范围内免除担保责任，但是担保人因自身过错未行使追偿权的除外。</w:t>
      </w:r>
    </w:p>
    <w:p>
      <w:pPr>
        <w:widowControl/>
        <w:spacing w:line="420" w:lineRule="atLeast"/>
        <w:rPr>
          <w:rFonts w:ascii="Helvetica Neue" w:hAnsi="Helvetica Neue" w:eastAsia="宋体" w:cs="Times New Roman"/>
          <w:color w:val="333333"/>
          <w:kern w:val="0"/>
          <w:sz w:val="28"/>
          <w:szCs w:val="28"/>
        </w:rPr>
      </w:pP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b/>
          <w:bCs/>
          <w:color w:val="D92142"/>
          <w:kern w:val="0"/>
          <w:sz w:val="28"/>
          <w:szCs w:val="28"/>
          <w:shd w:val="clear" w:color="auto" w:fill="FFFFFF"/>
        </w:rPr>
        <w:t>　　二、关于保证合同</w:t>
      </w:r>
      <w:r>
        <w:rPr>
          <w:rFonts w:hint="eastAsia" w:ascii="微软雅黑" w:hAnsi="微软雅黑" w:eastAsia="微软雅黑" w:cs="Times New Roman"/>
          <w:b/>
          <w:bCs/>
          <w:color w:val="2F2F2F"/>
          <w:kern w:val="0"/>
          <w:sz w:val="28"/>
          <w:szCs w:val="28"/>
          <w:shd w:val="clear" w:color="auto" w:fill="FFFFFF"/>
        </w:rPr>
        <w:br w:type="textWrapping"/>
      </w:r>
      <w:r>
        <w:rPr>
          <w:rFonts w:hint="eastAsia" w:ascii="微软雅黑" w:hAnsi="微软雅黑" w:eastAsia="微软雅黑" w:cs="Times New Roman"/>
          <w:color w:val="2F2F2F"/>
          <w:kern w:val="0"/>
          <w:sz w:val="28"/>
          <w:szCs w:val="28"/>
          <w:shd w:val="clear" w:color="auto" w:fill="FFFFFF"/>
        </w:rPr>
        <w:t>　　第二十五条当事人在保证合同中约定了保证人在债务人不能履行债务或者无力偿还债务时才承担保证责任等类似内容，具有债务人应当先承担责任的意思表示的，人民法院应当将其认定为一般保证。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当事人在保证合同中约定了保证人在债务人不履行债务或者未偿还债务时即承担保证责任、无条件承担保证责任等类似内容，不具有债务人应当先承担责任的意思表示的，人民法院应当将其认定为连带责任保证。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第二十六条一般保证中，债权人以债务人为被告提起诉讼的，人民法院应予受理。债权人未就主合同纠纷提起诉讼或者申请仲裁，仅起诉一般保证人的，人民法院应当驳回起诉。</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般保证中，债权人一并起诉债务人和保证人的，人民法院可以受理，但是在作出判决时，除有民法典第六百八十七条第二款但书规定的情形外，应当在判决书主文中明确，保证人仅对债务人财产依法强制执行后仍不能履行的部分承担保证责任。</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债权人未对债务人的财产申请保全，或者保全的债务人的财产足以清偿债务，债权人申请对一般保证人的财产进行保全的，人民法院不予准许。</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十七条一般保证的债权人取得对债务人赋予强制执行效力的公证债权文书后，在保证期间内向人民法院申请强制执行，保证人以债权人未在保证期间内对债务人提起诉讼或者申请仲裁为由主张不承担保证责任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第二十八条一般保证中，债权人依据生效法律文书对债务人的财产依法申请强制执行，保证债务诉讼时效的起算时间按照下列规则确定：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（一）人民法院作出终结本次执行程序裁定，或者依照民事诉讼法第二百五十七条第三项、第五项的规定作出终结执行裁定的，自裁定送达债权人之日起开始计算；</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（二）人民法院自收到申请执行书之日起一年内未作出前项裁定的，自人民法院收到申请执行书满一年之日起开始计算，但是保证人有证据证明债务人仍有财产可供执行的除外。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一般保证的债权人在保证期间届满前对债务人提起诉讼或者申请仲裁，债权人举证证明存在民法典第六百八十七条第二款但书规定情形的，保证债务的诉讼时效自债权人知道或者应当知道该情形之日起开始计算。</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第二十九条同一债务有两个以上保证人，债权人以其已经在保证期间内依法向部分保证人行使权利为由，主张已经在保证期间内向其他保证人行使权利的，人民法院不予支持。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同一债务有两个以上保证人，保证人之间相互有追偿权，债权人未在保证期间内依法向部分保证人行使权利，导致其他保证人在承担保证责任后丧失追偿权，其他保证人主张在其不能追偿的范围内免除保证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第三十条最高额保证合同对保证期间的计算方式、起算时间等有约定的，按照其约定。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最高额保证合同对保证期间的计算方式、起算时间等没有约定或者约定不明，被担保债权的履行期限均已届满的，保证期间自债权确定之日起开始计算；被担保债权的履行期限尚未届满的，保证期间自最后到期债权的履行期限届满之日起开始计算。</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前款所称债权确定之日，依照民法典第四百二十三条的规定认定。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一条一般保证的债权人在保证期间内对债务人提起诉讼或者申请仲裁后，又撤回起诉或者仲裁申请，债权人在保证期间届满前未再行提起诉讼或者申请仲裁，保证人主张不再承担保证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连带责任保证的债权人在保证期间内对保证人提起诉讼或者申请仲裁后，又撤回起诉或者仲裁申请，起诉状副本或者仲裁申请书副本已经送达保证人的，人民法院应当认定债权人已经在保证期间内向保证人行使了权利。</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第三十二条保证合同约定保证人承担保证责任直至主债务本息还清时为止等类似内容的，视为约定不明，保证期间为主债务履行期限届满之日起六个月。</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第三十三条保证合同无效，债权人未在约定或者法定的保证期间内依法行使权利，保证人主张不承担赔偿责任的，人民法院应予支持。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第三十四条人民法院在审理保证合同纠纷案件时，应当将保证期间是否届满、债权人是否在保证期间内依法行使权利等事实作为案件基本事实予以查明。</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债权人在保证期间内未依法行使权利的，保证责任消灭。保证责任消灭后，债权人书面通知保证人要求承担保证责任，保证人在通知书上签字、盖章或者按指印，债权人请求保证人继续承担保证责任的，人民法院不予支持，但是债权人有证据证明成立了新的保证合同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五条保证人知道或者应当知道主债权诉讼时效期间届满仍然提供保证或者承担保证责任，又以诉讼时效期间届满为由拒绝承担保证责任或者请求返还财产的，人民法院不予支持；保证人承担保证责任后向债务人追偿的，人民法院不予支持，但是债务人放弃诉讼时效抗辩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第三十六条第三人向债权人提供差额补足、流动性支持等类似承诺文件作为增信措施，具有提供担保的意思表示，债权人请求第三人承担保证责任的，人民法院应当依照保证的有关规定处理。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第三人向债权人提供的承诺文件，具有加入债务或者与债务人共同承担债务等意思表示的，人民法院应当认定为民法典第五百五十二条规定的债务加入。</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前两款中第三人提供的承诺文件难以确定是保证还是债务加入的，人民法院应当将其认定为保证。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第三人向债权人提供的承诺文件不符合前三款规定的情形，债权人请求第三人承担保证责任或者连带责任的，人民法院不予支持，但是不影响其依据承诺文件请求第三人履行约定的义务或者承担相应的民事责任。</w:t>
      </w:r>
    </w:p>
    <w:p>
      <w:pPr>
        <w:widowControl/>
        <w:spacing w:line="420" w:lineRule="atLeast"/>
        <w:rPr>
          <w:rFonts w:ascii="Helvetica Neue" w:hAnsi="Helvetica Neue" w:eastAsia="宋体" w:cs="Times New Roman"/>
          <w:color w:val="333333"/>
          <w:kern w:val="0"/>
          <w:sz w:val="28"/>
          <w:szCs w:val="28"/>
        </w:rPr>
      </w:pP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b/>
          <w:bCs/>
          <w:color w:val="D92142"/>
          <w:kern w:val="0"/>
          <w:sz w:val="28"/>
          <w:szCs w:val="28"/>
          <w:shd w:val="clear" w:color="auto" w:fill="FFFFFF"/>
        </w:rPr>
        <w:t>　　三、关于担保物权</w:t>
      </w:r>
      <w:r>
        <w:rPr>
          <w:rFonts w:hint="eastAsia" w:ascii="微软雅黑" w:hAnsi="微软雅黑" w:eastAsia="微软雅黑" w:cs="Times New Roman"/>
          <w:b/>
          <w:bCs/>
          <w:color w:val="2F2F2F"/>
          <w:kern w:val="0"/>
          <w:sz w:val="28"/>
          <w:szCs w:val="28"/>
          <w:shd w:val="clear" w:color="auto" w:fill="FFFFFF"/>
        </w:rPr>
        <w:br w:type="textWrapping"/>
      </w:r>
      <w:r>
        <w:rPr>
          <w:rFonts w:hint="eastAsia" w:ascii="微软雅黑" w:hAnsi="微软雅黑" w:eastAsia="微软雅黑" w:cs="Times New Roman"/>
          <w:color w:val="2F2F2F"/>
          <w:kern w:val="0"/>
          <w:sz w:val="28"/>
          <w:szCs w:val="28"/>
          <w:shd w:val="clear" w:color="auto" w:fill="FFFFFF"/>
        </w:rPr>
        <w:t>　　（一）担保合同与担保物权的效力</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第三十七条当事人以所有权、使用权不明或者有争议的财产抵押，经审查构成无权处分的，人民法院应当依照民法典第三百一十一条的规定处理。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当事人以依法被查封或者扣押的财产抵押，抵押权人请求行使抵押权，经审查查封或者扣押措施已经解除的，人民法院应予支持。抵押人以抵押权设立时财产被查封或者扣押为由主张抵押合同无效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以依法被监管的财产抵押的，适用前款规定。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第三十八条主债权未受全部清偿，担保物权人主张就担保财产的全部行使担保物权的，人民法院应予支持,但是留置权人行使留置权的，应当依照民法典第四百五十条的规定处理。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担保财产被分割或者部分转让，担保物权人主张就分割或者转让后的担保财产行使担保物权的，人民法院应予支持，但是法律或者司法解释另有规定的除外。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第三十九条主债权被分割或者部分转让，各债权人主张就其享有的债权份额行使担保物权的，人民法院应予支持，但是法律另有规定或者当事人另有约定的除外。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主债务被分割或者部分转移，债务人自己提供物的担保，债权人请求以该担保财产担保全部债务履行的，人民法院应予支持；第三人提供物的担保，主张对未经其书面同意转移的债务不再承担担保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第四十条从物产生于抵押权依法设立前，抵押权人主张抵押权的效力及于从物的，人民法院应予支持，但是当事人另有约定的除外。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从物产生于抵押权依法设立后，抵押权人主张抵押权的效力及于从物的，人民法院不予支持，但是在抵押权实现时可以一并处分。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第四十一条抵押权依法设立后，抵押财产被添附，添附物归第三人所有，抵押权人主张抵押权效力及于补偿金的，人民法院应予支持。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抵押权依法设立后，抵押财产被添附，抵押人对添附物享有所有权，抵押权人主张抵押权的效力及于添附物的，人民法院应予支持，但是添附导致抵押财产价值增加的，抵押权的效力不及于增加的价值部分。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抵押权依法设立后，抵押人与第三人因添附成为添附物的共有人，抵押权人主张抵押权的效力及于抵押人对共有物享有的份额的，人民法院应予支持。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本条所称添附，包括附合、混合与加工。</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第四十二条抵押权依法设立后，抵押财产毁损、灭失或者被征收等，抵押权人请求按照原抵押权的顺位就保险金、赔偿金或者补偿金等优先受偿的，人民法院应予支持。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抵押权人请求给付义务人向其给付保险金、赔偿金或者补偿金的，人民法院可以通知抵押人作为第三人参加诉讼。</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三条当事人约定禁止或者限制转让抵押财产但是未将约定登记，抵押人违反约定转让抵押财产，抵押权人请求确认转让合同无效的，人民法院不予支持；抵押财产已经交付或者登记，抵押权人请求确认转让不发生物权效力的，人民法院不予支持，但是抵押权人有证据证明受让人知道的除外；抵押权人请求抵押人承担违约责任的，人民法院依法予以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当事人约定禁止或者限制转让抵押财产且已经将约定登记，抵押人违反约定转让抵押财产，抵押权人请求确认转让合同无效的，人民法院不予支持；抵押财产已经交付或者登记，抵押权人主张转让不发生物权效力的，人民法院应予支持，但是因受让人代替债务人清偿债务导致抵押权消灭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四条主债权诉讼时效期间届满后，抵押权人主张行使抵押权的，人民法院不予支持；抵押人以主债权诉讼时效期间届满为由，主张不承担担保责任的，人民法院应予支持。主债权诉讼时效期间届满前，债权人仅对债务人提起诉讼，经人民法院判决或者调解后未在民事诉讼法规定的申请执行时效期间内对债务人申请强制执行，其向抵押人主张行使抵押权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主债权诉讼时效期间届满后，财产被留置的债务人或者对留置财产享有所有权的第三人请求债权人返还留置财产的，人民法院不予支持；债务人或者第三人请求拍卖、变卖留置财产并以所得价款清偿债务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主债权诉讼时效期间届满的法律后果，以登记作为公示方式的权利质权，参照适用第一款的规定；动产质权、以交付权利凭证作为公示方式的权利质权，参照适用第二款的规定。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五条当事人约定当债务人不履行到期债务或者发生当事人约定的实现担保物权的情形,担保物权人有权将担保财产自行拍卖、变卖并就所得的价款优先受偿的，该约定有效。因担保人的原因导致担保物权人无法自行对担保财产进行拍卖、变卖，担保物权人请求担保人承担因此增加的费用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当事人依照民事诉讼法有关“实现担保物权案件”的规定，申请拍卖、变卖担保财产，被申请人以担保合同约定仲裁条款为由主张驳回申请的，人民法院经审查后，应当按照以下情形分别处理：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（一）当事人对担保物权无实质性争议且实现担保物权条件已经成就的，应当裁定准许拍卖、变卖担保财产；</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（二）当事人对实现担保物权有部分实质性争议的，可以就无争议的部分裁定准许拍卖、变卖担保财产，并告知可以就有争议的部分申请仲裁；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（三）当事人对实现担保物权有实质性争议的，裁定驳回申请，并告知可以向仲裁机构申请仲裁。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债权人以诉讼方式行使担保物权的，应当以债务人和担保人作为共同被告。</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（二）不动产抵押</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第四十六条不动产抵押合同生效后未办理抵押登记手续，债权人请求抵押人办理抵押登记手续的，人民法院应予支持。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抵押财产因不可归责于抵押人自身的原因灭失或者被征收等导致不能办理抵押登记，债权人请求抵押人在约定的担保范围内承担责任的，人民法院不予支持；但是抵押人已经获得保险金、赔偿金或者补偿金等，债权人请求抵押人在其所获金额范围内承担赔偿责任的，人民法院依法予以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因抵押人转让抵押财产或者其他可归责于抵押人自身的原因导致不能办理抵押登记，债权人请求抵押人在约定的担保范围内承担责任的，人民法院依法予以支持，但是不得超过抵押权能够设立时抵押人应当承担的责任范围。</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第四十七条不动产登记簿就抵押财产、被担保的债权范围等所作的记载与抵押合同约定不一致的，人民法院应当根据登记簿的记载确定抵押财产、被担保的债权范围等事项。</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第四十八条当事人申请办理抵押登记手续时，因登记机构的过错致使其不能办理抵押登记，当事人请求登记机构承担赔偿责任的，人民法院依法予以支持。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第四十九条以违法的建筑物抵押的，抵押合同无效，但是一审法庭辩论终结前已经办理合法手续的除外。抵押合同无效的法律后果，依照本解释第十七条的有关规定处理。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当事人以建设用地使用权依法设立抵押，抵押人以土地上存在违法的建筑物为由主张抵押合同无效的，人民法院不予支持。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条抵押人以划拨建设用地上的建筑物抵押，当事人以该建设用地使用权不能抵押或者未办理批准手续为由主张抵押合同无效或者不生效的，人民法院不予支持。抵押权依法实现时，拍卖、变卖建筑物所得的价款，应当优先用于补缴建设用地使用权出让金。</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当事人以划拨方式取得的建设用地使用权抵押，抵押人以未办理批准手续为由主张抵押合同无效或者不生效的，人民法院不予支持。已经依法办理抵押登记，抵押权人主张行使抵押权的，人民法院应予支持。抵押权依法实现时所得的价款，参照前款有关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一条当事人仅以建设用地使用权抵押，债权人主张抵押权的效力及于土地上已有的建筑物以及正在建造的建筑物已完成部分的，人民法院应予支持。债权人主张抵押权的效力及于正在建造的建筑物的续建部分以及新增建筑物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当事人以正在建造的建筑物抵押，抵押权的效力范围限于已办理抵押登记的部分。当事人按照担保合同的约定，主张抵押权的效力及于续建部分、新增建筑物以及规划中尚未建造的建筑物的，人民法院不予支持。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抵押人将建设用地使用权、土地上的建筑物或者正在建造的建筑物分别抵押给不同债权人的，人民法院应当根据抵押登记的时间先后确定清偿顺序。</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二条当事人办理抵押预告登记后，预告登记权利人请求就抵押财产优先受偿，经审查存在尚未办理建筑物所有权首次登记、预告登记的财产与办理建筑物所有权首次登记时的财产不一致、抵押预告登记已经失效等情形，导致不具备办理抵押登记条件的，人民法院不予支持；经审查已经办理建筑物所有权首次登记，且不存在预告登记失效等情形的，人民法院应予支持，并应当认定抵押权自预告登记之日起设立。</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当事人办理了抵押预告登记，抵押人破产，经审查抵押财产属于破产财产，预告登记权利人主张就抵押财产优先受偿的，人民法院应当在受理破产申请时抵押财产的价值范围内予以支持，但是在人民法院受理破产申请前一年内，债务人对没有财产担保的债务设立抵押预告登记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（三）动产与权利担保</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第五十三条当事人在动产和权利担保合同中对担保财产进行概括描述，该描述能够合理识别担保财产的，人民法院应当认定担保成立。</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第五十四条动产抵押合同订立后未办理抵押登记，动产抵押权的效力按照下列情形分别处理：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（一）抵押人转让抵押财产，受让人占有抵押财产后，抵押权人向受让人请求行使抵押权的，人民法院不予支持，但是抵押权人能够举证证明受让人知道或者应当知道已经订立抵押合同的除外；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（二）抵押人将抵押财产出租给他人并移转占有，抵押权人行使抵押权的，租赁关系不受影响，但是抵押权人能够举证证明承租人知道或者应当知道已经订立抵押合同的除外；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（三）抵押人的其他债权人向人民法院申请保全或者执行抵押财产，人民法院已经作出财产保全裁定或者采取执行措施，抵押权人主张对抵押财产优先受偿的，人民法院不予支持；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（四）抵押人破产，抵押权人主张对抵押财产优先受偿的，人民法院不予支持。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五条债权人、出质人与监管人订立三方协议，出质人以通过一定数量、品种等概括描述能够确定范围的货物为债务的履行提供担保，当事人有证据证明监管人系受债权人的委托监管并实际控制该货物的，人民法院应当认定质权于监管人实际控制货物之日起设立。监管人违反约定向出质人或者其他人放货、因保管不善导致货物毁损灭失，债权人请求监管人承担违约责任的，人民法院依法予以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在前款规定情形下，当事人有证据证明监管人系受出质人委托监管该货物，或者虽然受债权人委托但是未实际履行监管职责，导致货物仍由出质人实际控制的，人民法院应当认定质权未设立。债权人可以基于质押合同的约定请求出质人承担违约责任，但是不得超过质权有效设立时出质人应当承担的责任范围。监管人未履行监管职责，债权人请求监管人承担责任的，人民法院依法予以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第五十六条买受人在出卖人正常经营活动中通过支付合理对价取得已被设立担保物权的动产，担保物权人请求就该动产优先受偿的，人民法院不予支持，但是有下列情形之一的除外：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（一）购买商品的数量明显超过一般买受人；</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（二）购买出卖人的生产设备；</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（三）订立买卖合同的目的在于担保出卖人或者第三人履行债务；</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（四）买受人与出卖人存在直接或者间接的控制关系；</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（五）买受人应当查询抵押登记而未查询的其他情形。</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前款所称出卖人正常经营活动，是指出卖人的经营活动属于其营业执照明确记载的经营范围，且出卖人持续销售同类商品。前款所称担保物权人，是指已经办理登记的抵押权人、所有权保留买卖的出卖人、融资租赁合同的出租人。</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七条担保人在设立动产浮动抵押并办理抵押登记后又购入或者以融资租赁方式承租新的动产，下列权利人为担保价款债权或者租金的实现而订立担保合同，并在该动产交付后十日内办理登记，主张其权利优先于在先设立的浮动抵押权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（一）在该动产上设立抵押权或者保留所有权的出卖人；</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（二）为价款支付提供融资而在该动产上设立抵押权的债权人；</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（三）以融资租赁方式出租该动产的出租人。</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买受人取得动产但未付清价款或者承租人以融资租赁方式占有租赁物但是未付清全部租金，又以标的物为他人设立担保物权，前款所列权利人为担保价款债权或者租金的实现而订立担保合同，并在该动产交付后十日内办理登记，主张其权利优先于买受人为他人设立的担保物权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同一动产上存在多个价款优先权的，人民法院应当按照登记的时间先后确定清偿顺序。</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第五十八条以汇票出质，当事人以背书记载“质押”字样并在汇票上签章，汇票已经交付质权人的，人民法院应当认定质权自汇票交付质权人时设立。</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五十九条存货人或者仓单持有人在仓单上以背书记载“质押”字样，并经保管人签章，仓单已经交付质权人的，人民法院应当认定质权自仓单交付质权人时设立。没有权利凭证的仓单，依法可以办理出质登记的，仓单质权自办理出质登记时设立。</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出质人既以仓单出质，又以仓储物设立担保，按照公示的先后确定清偿顺序；难以确定先后的，按照债权比例清偿。</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保管人为同一货物签发多份仓单，出质人在多份仓单上设立多个质权，按照公示的先后确定清偿顺序；难以确定先后的，按照债权比例受偿。</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存在第二款、第三款规定的情形，债权人举证证明其损失系由出质人与保管人的共同行为所致，请求出质人与保管人承担连带赔偿责任的，人民法院应予支持。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第六十条在跟单信用证交易中，开证行与开证申请人之间约定以提单作为担保的，人民法院应当依照民法典关于质权的有关规定处理。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在跟单信用证交易中，开证行依据其与开证申请人之间的约定或者跟单信用证的惯例持有提单，开证申请人未按照约定付款赎单，开证行主张对提单项下货物优先受偿的，人民法院应予支持；开证行主张对提单项下货物享有所有权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在跟单信用证交易中，开证行依据其与开证申请人之间的约定或者跟单信用证的惯例，通过转让提单或者提单项下货物取得价款，开证申请人请求返还超出债权部分的，人民法院应予支持。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前三款规定不影响合法持有提单的开证行以提单持有人身份主张运输合同项下的权利。</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第六十一条以现有的应收账款出质，应收账款债务人向质权人确认应收账款的真实性后，又以应收账款不存在或者已经消灭为由主张不承担责任的，人民法院不予支持。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以现有的应收账款出质，应收账款债务人未确认应收账款的真实性，质权人以应收账款债务人为被告，请求就应收账款优先受偿，能够举证证明办理出质登记时应收账款真实存在的，人民法院应予支持；质权人不能举证证明办理出质登记时应收账款真实存在，仅以已经办理出质登记为由，请求就应收账款优先受偿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以现有的应收账款出质，应收账款债务人已经向应收账款债权人履行了债务，质权人请求应收账款债务人履行债务的，人民法院不予支持，但是应收账款债务人接到质权人要求向其履行的通知后，仍然向应收账款债权人履行的除外。</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以基础设施和公用事业项目收益权、提供服务或者劳务产生的债权以及其他将有的应收账款出质，当事人为应收账款设立特定账户，发生法定或者约定的质权实现事由时，质权人请求就该特定账户内的款项优先受偿的，人民法院应予支持；特定账户内的款项不足以清偿债务或者未设立特定账户，质权人请求折价或者拍卖、变卖项目收益权等将有的应收账款，并以所得的价款优先受偿的，人民法院依法予以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二条债务人不履行到期债务，债权人因同一法律关系留置合法占有的第三人的动产，并主张就该留置财产优先受偿的，人民法院应予支持。第三人以该留置财产并非债务人的财产为由请求返还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企业之间留置的动产与债权并非同一法律关系，债务人以该债权不属于企业持续经营中发生的债权为由请求债权人返还留置财产的，人民法院应予支持。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企业之间留置的动产与债权并非同一法律关系，债权人留置第三人的财产，第三人请求债权人返还留置财产的，人民法院应予支持。</w:t>
      </w:r>
    </w:p>
    <w:p>
      <w:pPr>
        <w:widowControl/>
        <w:spacing w:line="420" w:lineRule="atLeast"/>
        <w:rPr>
          <w:rFonts w:ascii="Helvetica Neue" w:hAnsi="Helvetica Neue" w:eastAsia="宋体" w:cs="Times New Roman"/>
          <w:color w:val="333333"/>
          <w:kern w:val="0"/>
          <w:sz w:val="28"/>
          <w:szCs w:val="28"/>
        </w:rPr>
      </w:pP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b/>
          <w:bCs/>
          <w:color w:val="D92142"/>
          <w:kern w:val="0"/>
          <w:sz w:val="28"/>
          <w:szCs w:val="28"/>
          <w:shd w:val="clear" w:color="auto" w:fill="FFFFFF"/>
        </w:rPr>
        <w:t>　　四、关于非典型担保</w:t>
      </w:r>
      <w:r>
        <w:rPr>
          <w:rFonts w:hint="eastAsia" w:ascii="微软雅黑" w:hAnsi="微软雅黑" w:eastAsia="微软雅黑" w:cs="Times New Roman"/>
          <w:b/>
          <w:bCs/>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三条债权人与担保人订立担保合同，约定以法律、行政法规尚未规定可以担保的财产权利设立担保，当事人主张合同无效的，人民法院不予支持。当事人未在法定的登记机构依法进行登记，主张该担保具有物权效力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第六十四条在所有权保留买卖中，出卖人依法有权取回标的物，但是与买受人协商不成，当事人请求参照民事诉讼法“实现担保物权案件”的有关规定，拍卖、变卖标的物的，人民法院应予准许。</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出卖人请求取回标的物，符合民法典第六百四十二条规定的，人民法院应予支持；买受人以抗辩或者反诉的方式主张拍卖、变卖标的物，并在扣除买受人未支付的价款以及必要费用后返还剩余款项的，人民法院应当一并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五条在融资租赁合同中，承租人未按照约定支付租金，经催告后在合理期限内仍不支付，出租人请求承租人支付全部剩余租金，并以拍卖、变卖租赁物所得的价款受偿的，人民法院应予支持；当事人请求参照民事诉讼法“实现担保物权案件”的有关规定，以拍卖、变卖租赁物所得价款支付租金的，人民法院应予准许。</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出租人请求解除融资租赁合同并收回租赁物，承租人以抗辩或者反诉的方式主张返还租赁物价值超过欠付租金以及其他费用的，人民法院应当一并处理。当事人对租赁物的价值有争议的，应当按照下列规则确定租赁物的价值：</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（一）融资租赁合同有约定的，按照其约定；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（二）融资租赁合同未约定或者约定不明的，根据约定的租赁物折旧以及合同到期后租赁物的残值来确定；</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（三）根据前两项规定的方法仍然难以确定，或者当事人认为根据前两项规定的方法确定的价值严重偏离租赁物实际价值的，根据当事人的申请委托有资质的机构评估。</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第六十六条同一应收账款同时存在保理、应收账款质押和债权转让，当事人主张参照民法典第七百六十八条的规定确定优先顺序的，人民法院应予支持。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在有追索权的保理中，保理人以应收账款债权人或者应收账款债务人为被告提起诉讼，人民法院应予受理；保理人一并起诉应收账款债权人和应收账款债务人的，人民法院可以受理。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应收账款债权人向保理人返还保理融资款本息或者回购应收账款债权后，请求应收账款债务人向其履行应收账款债务的，人民法院应予支持。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第六十七条在所有权保留买卖、融资租赁等合同中，出卖人、出租人的所有权未经登记不得对抗的“善意第三人”的范围及其效力，参照本解释第五十四条的规定处理。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八条债务人或者第三人与债权人约定将财产形式上转移至债权人名下，债务人不履行到期债务，债权人有权对财产折价或者以拍卖、变卖该财产所得价款偿还债务的，人民法院应当认定该约定有效。当事人已经完成财产权利变动的公示，债务人不履行到期债务，债权人请求参照民法典关于担保物权的有关规定就该财产优先受偿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债务人或者第三人与债权人约定将财产形式上转移至债权人名下，债务人不履行到期债务，财产归债权人所有的，人民法院应当认定该约定无效，但是不影响当事人有关提供担保的意思表示的效力。当事人已经完成财产权利变动的公示，债务人不履行到期债务，债权人请求对该财产享有所有权的，人民法院不予支持；债权人请求参照民法典关于担保物权的规定对财产折价或者以拍卖、变卖该财产所得的价款优先受偿的，人民法院应予支持；债务人履行债务后请求返还财产，或者请求对财产折价或者以拍卖、变卖所得的价款清偿债务的，人民法院应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债务人与债权人约定将财产转移至债权人名下，在一定期间后再由债务人或者其指定的第三人以交易本金加上溢价款回购，债务人到期不履行回购义务，财产归债权人所有的，人民法院应当参照第二款规定处理。回购对象自始不存在的，人民法院应当依照民法典第一百四十六条第二款的规定，按照其实际构成的法律关系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六十九条股东以将其股权转移至债权人名下的方式为债务履行提供担保，公司或者公司的债权人以股东未履行或者未全面履行出资义务、抽逃出资等为由，请求作为名义股东的债权人与股东承担连带责任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第七十条债务人或者第三人为担保债务的履行，设立专门的保证金账户并由债权人实际控制，或者将其资金存入债权人设立的保证金账户，债权人主张就账户内的款项优先受偿的，人民法院应予支持。当事人以保证金账户内的款项浮动为由，主张实际控制该账户的债权人对账户内的款项不享有优先受偿权的，人民法院不予支持。</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在银行账户下设立的保证金分户，参照前款规定处理。</w:t>
      </w: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color w:val="2F2F2F"/>
          <w:kern w:val="0"/>
          <w:sz w:val="28"/>
          <w:szCs w:val="28"/>
          <w:shd w:val="clear" w:color="auto" w:fill="FFFFFF"/>
        </w:rPr>
        <w:t>　　当事人约定的保证金并非为担保债务的履行设立，或者不符合前两款规定的情形，债权人主张就保证金优先受偿的，人民法院不予支持，但是不影响当事人依照法律的规定或者按照当事人的约定主张权利。</w:t>
      </w:r>
    </w:p>
    <w:p>
      <w:pPr>
        <w:widowControl/>
        <w:spacing w:line="420" w:lineRule="atLeast"/>
        <w:rPr>
          <w:rFonts w:ascii="Helvetica Neue" w:hAnsi="Helvetica Neue" w:eastAsia="宋体" w:cs="Times New Roman"/>
          <w:color w:val="333333"/>
          <w:kern w:val="0"/>
          <w:sz w:val="28"/>
          <w:szCs w:val="28"/>
        </w:rPr>
      </w:pPr>
      <w:r>
        <w:rPr>
          <w:rFonts w:hint="eastAsia" w:ascii="微软雅黑" w:hAnsi="微软雅黑" w:eastAsia="微软雅黑" w:cs="Times New Roman"/>
          <w:color w:val="2F2F2F"/>
          <w:kern w:val="0"/>
          <w:sz w:val="28"/>
          <w:szCs w:val="28"/>
        </w:rPr>
        <w:br w:type="textWrapping"/>
      </w:r>
      <w:r>
        <w:rPr>
          <w:rFonts w:hint="eastAsia" w:ascii="微软雅黑" w:hAnsi="微软雅黑" w:eastAsia="微软雅黑" w:cs="Times New Roman"/>
          <w:b/>
          <w:bCs/>
          <w:color w:val="D92142"/>
          <w:kern w:val="0"/>
          <w:sz w:val="28"/>
          <w:szCs w:val="28"/>
          <w:shd w:val="clear" w:color="auto" w:fill="FFFFFF"/>
        </w:rPr>
        <w:t>　　五、附则</w:t>
      </w:r>
      <w:r>
        <w:rPr>
          <w:rFonts w:hint="eastAsia" w:ascii="微软雅黑" w:hAnsi="微软雅黑" w:eastAsia="微软雅黑" w:cs="Times New Roman"/>
          <w:b/>
          <w:bCs/>
          <w:color w:val="2F2F2F"/>
          <w:kern w:val="0"/>
          <w:sz w:val="28"/>
          <w:szCs w:val="28"/>
          <w:shd w:val="clear" w:color="auto" w:fill="FFFFFF"/>
        </w:rPr>
        <w:br w:type="textWrapping"/>
      </w:r>
      <w:r>
        <w:rPr>
          <w:rFonts w:hint="eastAsia" w:ascii="微软雅黑" w:hAnsi="微软雅黑" w:eastAsia="微软雅黑" w:cs="Times New Roman"/>
          <w:color w:val="2F2F2F"/>
          <w:kern w:val="0"/>
          <w:sz w:val="28"/>
          <w:szCs w:val="28"/>
          <w:shd w:val="clear" w:color="auto" w:fill="FFFFFF"/>
        </w:rPr>
        <w:t>　　第七十一条本解释自2021年1月1日起施行。</w:t>
      </w:r>
    </w:p>
    <w:p>
      <w:pPr>
        <w:rPr>
          <w:sz w:val="28"/>
          <w:szCs w:val="28"/>
        </w:rPr>
      </w:pPr>
    </w:p>
    <w:sectPr>
      <w:headerReference r:id="rId4" w:type="first"/>
      <w:footerReference r:id="rId7" w:type="first"/>
      <w:footerReference r:id="rId5" w:type="default"/>
      <w:headerReference r:id="rId3" w:type="even"/>
      <w:footerReference r:id="rId6"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2704"/>
    <w:rsid w:val="001C6720"/>
    <w:rsid w:val="004274B0"/>
    <w:rsid w:val="005E7174"/>
    <w:rsid w:val="007A6540"/>
    <w:rsid w:val="008B1BE1"/>
    <w:rsid w:val="00A44EEE"/>
    <w:rsid w:val="00E92704"/>
    <w:rsid w:val="3A3F318F"/>
    <w:rsid w:val="5A046D19"/>
    <w:rsid w:val="730E3A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Times New Roman"/>
      <w:kern w:val="0"/>
      <w:sz w:val="20"/>
      <w:szCs w:val="20"/>
    </w:rPr>
  </w:style>
  <w:style w:type="character" w:styleId="8">
    <w:name w:val="Strong"/>
    <w:basedOn w:val="7"/>
    <w:qFormat/>
    <w:uiPriority w:val="22"/>
    <w:rPr>
      <w:b/>
      <w:bCs/>
    </w:rPr>
  </w:style>
  <w:style w:type="character" w:styleId="9">
    <w:name w:val="page number"/>
    <w:basedOn w:val="7"/>
    <w:semiHidden/>
    <w:unhideWhenUsed/>
    <w:uiPriority w:val="99"/>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hello</Company>
  <Pages>38</Pages>
  <Words>2328</Words>
  <Characters>13270</Characters>
  <Lines>110</Lines>
  <Paragraphs>31</Paragraphs>
  <TotalTime>2</TotalTime>
  <ScaleCrop>false</ScaleCrop>
  <LinksUpToDate>false</LinksUpToDate>
  <CharactersWithSpaces>15567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2020-12-31T15:09:00Z</dcterms:created>
  <dc:creator>谢扬 Xieyang</dc:creator>
  <cp:lastModifiedBy>老王</cp:lastModifiedBy>
  <dcterms:modified xsi:type="dcterms:W3CDTF">2021-01-01T10:24:02Z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